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637" w:rsidRPr="00EB4915" w:rsidRDefault="008A7637" w:rsidP="008A7637">
      <w:pPr>
        <w:pBdr>
          <w:bottom w:val="single" w:sz="6" w:space="0" w:color="F27172"/>
        </w:pBdr>
        <w:shd w:val="clear" w:color="auto" w:fill="FFFFFF"/>
        <w:spacing w:after="150" w:line="240" w:lineRule="auto"/>
        <w:jc w:val="center"/>
        <w:textAlignment w:val="baseline"/>
        <w:outlineLvl w:val="4"/>
        <w:rPr>
          <w:rFonts w:ascii="Arial" w:eastAsia="Times New Roman" w:hAnsi="Arial" w:cs="Arial"/>
          <w:b/>
          <w:bCs/>
          <w:color w:val="000000" w:themeColor="text1"/>
          <w:sz w:val="27"/>
          <w:szCs w:val="27"/>
          <w:lang w:eastAsia="ru-RU"/>
        </w:rPr>
      </w:pPr>
      <w:r w:rsidRPr="00EB4915">
        <w:rPr>
          <w:rFonts w:ascii="Arial" w:eastAsia="Times New Roman" w:hAnsi="Arial" w:cs="Arial"/>
          <w:b/>
          <w:bCs/>
          <w:color w:val="000000" w:themeColor="text1"/>
          <w:sz w:val="27"/>
          <w:szCs w:val="27"/>
          <w:lang w:eastAsia="ru-RU"/>
        </w:rPr>
        <w:t xml:space="preserve">Внимание ! </w:t>
      </w:r>
    </w:p>
    <w:p w:rsidR="008A7637" w:rsidRPr="00EB4915" w:rsidRDefault="001A15D6" w:rsidP="008A7637">
      <w:pPr>
        <w:pBdr>
          <w:bottom w:val="single" w:sz="6" w:space="0" w:color="F27172"/>
        </w:pBdr>
        <w:shd w:val="clear" w:color="auto" w:fill="FFFFFF"/>
        <w:spacing w:after="150" w:line="240" w:lineRule="auto"/>
        <w:jc w:val="center"/>
        <w:textAlignment w:val="baseline"/>
        <w:outlineLvl w:val="4"/>
        <w:rPr>
          <w:rFonts w:ascii="Arial" w:eastAsia="Times New Roman" w:hAnsi="Arial" w:cs="Arial"/>
          <w:b/>
          <w:bCs/>
          <w:color w:val="000000" w:themeColor="text1"/>
          <w:sz w:val="27"/>
          <w:szCs w:val="27"/>
          <w:lang w:eastAsia="ru-RU"/>
        </w:rPr>
      </w:pPr>
      <w:r>
        <w:rPr>
          <w:rFonts w:ascii="Arial" w:eastAsia="Times New Roman" w:hAnsi="Arial" w:cs="Arial"/>
          <w:b/>
          <w:bCs/>
          <w:color w:val="000000" w:themeColor="text1"/>
          <w:sz w:val="27"/>
          <w:szCs w:val="27"/>
          <w:lang w:eastAsia="ru-RU"/>
        </w:rPr>
        <w:t xml:space="preserve">ИП Трестер Т.В.  </w:t>
      </w:r>
      <w:bookmarkStart w:id="0" w:name="_GoBack"/>
      <w:bookmarkEnd w:id="0"/>
      <w:r w:rsidR="008A7637" w:rsidRPr="00EB4915">
        <w:rPr>
          <w:rFonts w:ascii="Arial" w:eastAsia="Times New Roman" w:hAnsi="Arial" w:cs="Arial"/>
          <w:b/>
          <w:bCs/>
          <w:color w:val="000000" w:themeColor="text1"/>
          <w:sz w:val="27"/>
          <w:szCs w:val="27"/>
          <w:lang w:eastAsia="ru-RU"/>
        </w:rPr>
        <w:t>не участвует в реализации территориальной программы обязательного медицинского страхования</w:t>
      </w:r>
      <w:r w:rsidR="008A7637" w:rsidRPr="00EB4915">
        <w:rPr>
          <w:rFonts w:ascii="Arial" w:eastAsia="Times New Roman" w:hAnsi="Arial" w:cs="Arial"/>
          <w:b/>
          <w:bCs/>
          <w:color w:val="000000" w:themeColor="text1"/>
          <w:sz w:val="27"/>
          <w:szCs w:val="27"/>
          <w:lang w:eastAsia="ru-RU"/>
        </w:rPr>
        <w:br/>
      </w:r>
    </w:p>
    <w:p w:rsidR="007D0DF5" w:rsidRDefault="007D0DF5" w:rsidP="00BD5476">
      <w:pPr>
        <w:autoSpaceDE w:val="0"/>
        <w:autoSpaceDN w:val="0"/>
        <w:adjustRightInd w:val="0"/>
        <w:spacing w:after="0" w:line="240" w:lineRule="auto"/>
        <w:jc w:val="center"/>
        <w:outlineLvl w:val="0"/>
        <w:rPr>
          <w:rFonts w:ascii="Arial" w:hAnsi="Arial" w:cs="Arial"/>
          <w:b/>
          <w:sz w:val="20"/>
          <w:szCs w:val="20"/>
        </w:rPr>
      </w:pPr>
    </w:p>
    <w:p w:rsidR="0096774D" w:rsidRPr="00BD5476" w:rsidRDefault="0096774D" w:rsidP="00BD5476">
      <w:pPr>
        <w:autoSpaceDE w:val="0"/>
        <w:autoSpaceDN w:val="0"/>
        <w:adjustRightInd w:val="0"/>
        <w:spacing w:after="0" w:line="240" w:lineRule="auto"/>
        <w:jc w:val="center"/>
        <w:outlineLvl w:val="0"/>
        <w:rPr>
          <w:rFonts w:ascii="Arial" w:hAnsi="Arial" w:cs="Arial"/>
          <w:b/>
          <w:sz w:val="20"/>
          <w:szCs w:val="20"/>
        </w:rPr>
      </w:pPr>
      <w:r w:rsidRPr="00BD5476">
        <w:rPr>
          <w:rFonts w:ascii="Arial" w:hAnsi="Arial" w:cs="Arial"/>
          <w:b/>
          <w:sz w:val="20"/>
          <w:szCs w:val="20"/>
        </w:rPr>
        <w:t>Порядок, условия предоставления медицинской помощи,</w:t>
      </w:r>
    </w:p>
    <w:p w:rsidR="0096774D" w:rsidRPr="00BD5476" w:rsidRDefault="0096774D" w:rsidP="00BD5476">
      <w:pPr>
        <w:autoSpaceDE w:val="0"/>
        <w:autoSpaceDN w:val="0"/>
        <w:adjustRightInd w:val="0"/>
        <w:spacing w:after="0" w:line="240" w:lineRule="auto"/>
        <w:jc w:val="center"/>
        <w:rPr>
          <w:rFonts w:ascii="Arial" w:hAnsi="Arial" w:cs="Arial"/>
          <w:b/>
          <w:sz w:val="20"/>
          <w:szCs w:val="20"/>
        </w:rPr>
      </w:pPr>
      <w:r w:rsidRPr="00BD5476">
        <w:rPr>
          <w:rFonts w:ascii="Arial" w:hAnsi="Arial" w:cs="Arial"/>
          <w:b/>
          <w:sz w:val="20"/>
          <w:szCs w:val="20"/>
        </w:rPr>
        <w:t>критерии доступности и качества медицинской помощи</w:t>
      </w:r>
      <w:r w:rsidR="00BD5476">
        <w:rPr>
          <w:rFonts w:ascii="Arial" w:hAnsi="Arial" w:cs="Arial"/>
          <w:b/>
          <w:sz w:val="20"/>
          <w:szCs w:val="20"/>
        </w:rPr>
        <w:t xml:space="preserve"> по ОМС</w:t>
      </w:r>
    </w:p>
    <w:p w:rsidR="0096774D" w:rsidRPr="00BD5476" w:rsidRDefault="0096774D" w:rsidP="00BD5476">
      <w:pPr>
        <w:autoSpaceDE w:val="0"/>
        <w:autoSpaceDN w:val="0"/>
        <w:adjustRightInd w:val="0"/>
        <w:spacing w:after="0" w:line="240" w:lineRule="auto"/>
        <w:jc w:val="both"/>
        <w:rPr>
          <w:rFonts w:ascii="Arial" w:hAnsi="Arial" w:cs="Arial"/>
          <w:sz w:val="20"/>
          <w:szCs w:val="20"/>
        </w:rPr>
      </w:pPr>
    </w:p>
    <w:p w:rsidR="00BD5476" w:rsidRPr="00BD5476" w:rsidRDefault="00BD5476" w:rsidP="00BD5476">
      <w:pPr>
        <w:pStyle w:val="ConsPlusNormal"/>
        <w:jc w:val="both"/>
        <w:rPr>
          <w:rFonts w:ascii="Arial" w:hAnsi="Arial" w:cs="Arial"/>
          <w:sz w:val="20"/>
        </w:rPr>
      </w:pP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 При оказании медицинской помощи пациентам гарантируется: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соблюдение прав граждан в сфере охраны здоровья и обеспечение связанных с этими правами государственных гарантий;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приоритет интересов пациента при оказании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приоритет охраны здоровья детей;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ответственность должностных лиц организаций за обеспечение прав граждан в сфере охраны здоровья;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доступность и качество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недопустимость отказа в оказании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приоритет профилактики в сфере охраны здоровья;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соблюдение врачебной тайны;</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реализация прав на добровольное информированное согласие на медицинское вмешательство и право на отказ от медицинского вмешательства.</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Доступность и качество медицинской помощи обеспечиваются в соответствии с требованиями Федерального </w:t>
      </w:r>
      <w:hyperlink r:id="rId5" w:history="1">
        <w:r w:rsidRPr="00BD5476">
          <w:rPr>
            <w:rStyle w:val="a3"/>
            <w:rFonts w:ascii="Arial" w:hAnsi="Arial" w:cs="Arial"/>
            <w:sz w:val="20"/>
            <w:u w:val="none"/>
          </w:rPr>
          <w:t>закона</w:t>
        </w:r>
      </w:hyperlink>
      <w:r w:rsidRPr="00BD5476">
        <w:rPr>
          <w:rFonts w:ascii="Arial" w:hAnsi="Arial" w:cs="Arial"/>
          <w:sz w:val="20"/>
        </w:rPr>
        <w:t xml:space="preserve"> от 21.11.2011 N 323-ФЗ "Об основах охраны здоровья граждан в Российской Федерации".</w:t>
      </w:r>
    </w:p>
    <w:p w:rsidR="00BD5476" w:rsidRPr="00BD5476" w:rsidRDefault="001A15D6" w:rsidP="00BD5476">
      <w:pPr>
        <w:pStyle w:val="ConsPlusNormal"/>
        <w:ind w:firstLine="540"/>
        <w:jc w:val="both"/>
        <w:rPr>
          <w:rFonts w:ascii="Arial" w:hAnsi="Arial" w:cs="Arial"/>
          <w:sz w:val="20"/>
        </w:rPr>
      </w:pPr>
      <w:hyperlink r:id="rId6" w:history="1">
        <w:r w:rsidR="00BD5476" w:rsidRPr="00BD5476">
          <w:rPr>
            <w:rStyle w:val="a3"/>
            <w:rFonts w:ascii="Arial" w:hAnsi="Arial" w:cs="Arial"/>
            <w:sz w:val="20"/>
            <w:u w:val="none"/>
          </w:rPr>
          <w:t>Критерии</w:t>
        </w:r>
      </w:hyperlink>
      <w:r w:rsidR="00BD5476" w:rsidRPr="00BD5476">
        <w:rPr>
          <w:rFonts w:ascii="Arial" w:hAnsi="Arial" w:cs="Arial"/>
          <w:sz w:val="20"/>
        </w:rPr>
        <w:t xml:space="preserve"> качества медицинской помощи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 в соответствии с требованиями, утвержденными приказом Министерства здравоохранения Российской Федерации от 10.05.2017 N 203н "Об утверждении критериев оценки качества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Информированное добровольное согласие на медицинское вмешательство дает один из родителей или иной законный представитель пациента.</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отказе от медицинского вмешательства гражданин, один из родителей или иной законный представитель должен быть проинформирован о возможных последствиях отказа от медицинского вмешательства.</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Порядок дачи и формы информированного добровольного согласия, отказа от проведения медицинского вмешательства и исследований утверждены приказом Минздрава Российской Федерации.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lastRenderedPageBreak/>
        <w:t>2. При оказании скорой, в том числе специализированной (санитарно-авиационной), медицинской помощи гарантируется: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2.1. Оказание скорой медицинской помощи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а также при катастрофах и стихийных бедствиях.</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2.2.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вызова. Время доезда бригад скорой медицинской помощи может быть обоснованно увеличено, с учетом транспортной доступности, плотности населения, а также климатических и географических особенностей регионов.</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2.3. Полная доступность, оперативность и своевременность оказания медицинской помощи на догоспитальном этапе, медикаментозное обеспечение на этапе транспортировки при острых, угрожающих жизни состояниях, безопасность лечебно-диагностических мероприятий и транспортировки.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2.4. Транспортировка в медицинские организации соответствующего профиля при показаниях и возможности оказания в них экстренной помощи, при острых и угрожающих жизни состояниях - в ближайший стационар с учетом маршрутизации пациентов, определенной Департаментом здравоохранения Тюменской области.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2.5. Поводы для вызова скорой медицинской помощи в экстренной и неотложной форме регламентированы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2.6.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2.7. Сведения о пациентах, отказавшихся от госпитализации, а также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 в срок не позднее 24 часов.</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2.8. Скорая специализированная медицинская помощь, в том числе санитарно-авиационная эвакуация, оказывается круглосуточно и безотлагательно всем гражданам в соответствии с порядками, определенными Минздравом Российской Федерации и Департаментом здравоохранения Тюменской области.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 При оказании первичной медико-санитарной (доврачебной, врачебной, специализированной) медицинской помощи в амбулаторных условиях гарантируется: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 Право на выбор медицинской организации для получения первичной медико-санитарной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Первичная медико-санитарная помощь гражданам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фельдшерами, акушерами и другими медицинскими работниками со средним медицинским образованием по территориально-участковому принципу.</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Для выбора медицинской организации, оказывающей первичную медико-санитарную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в соответствии с </w:t>
      </w:r>
      <w:hyperlink r:id="rId7" w:history="1">
        <w:r w:rsidRPr="00BD5476">
          <w:rPr>
            <w:rStyle w:val="a3"/>
            <w:rFonts w:ascii="Arial" w:hAnsi="Arial" w:cs="Arial"/>
            <w:sz w:val="20"/>
            <w:u w:val="none"/>
          </w:rPr>
          <w:t>приказом</w:t>
        </w:r>
      </w:hyperlink>
      <w:r w:rsidRPr="00BD5476">
        <w:rPr>
          <w:rFonts w:ascii="Arial" w:hAnsi="Arial" w:cs="Arial"/>
          <w:sz w:val="20"/>
        </w:rPr>
        <w:t xml:space="preserve"> Минздравсоцразвития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 установленных Территориальной программой.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3.2. Право на выбор врача, в том числе семейного и лечащего врача, с учетом согласия этого врача, путем подачи заявления лично или через своего представителя на имя руководителя </w:t>
      </w:r>
      <w:r w:rsidRPr="00BD5476">
        <w:rPr>
          <w:rFonts w:ascii="Arial" w:hAnsi="Arial" w:cs="Arial"/>
          <w:sz w:val="20"/>
        </w:rPr>
        <w:lastRenderedPageBreak/>
        <w:t xml:space="preserve">медицинской организации. При выборе врача и медицинской организации для получения первичной медико-санитарной помощи граждане дают информированное добровольное согласие на медицинские вмешательства, </w:t>
      </w:r>
      <w:hyperlink r:id="rId8" w:history="1">
        <w:r w:rsidRPr="00BD5476">
          <w:rPr>
            <w:rStyle w:val="a3"/>
            <w:rFonts w:ascii="Arial" w:hAnsi="Arial" w:cs="Arial"/>
            <w:sz w:val="20"/>
            <w:u w:val="none"/>
          </w:rPr>
          <w:t>перечень</w:t>
        </w:r>
      </w:hyperlink>
      <w:r w:rsidRPr="00BD5476">
        <w:rPr>
          <w:rFonts w:ascii="Arial" w:hAnsi="Arial" w:cs="Arial"/>
          <w:sz w:val="20"/>
        </w:rPr>
        <w:t xml:space="preserve"> видов которых утвержден приказом Министерства здравоохранения Российской Федерации.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3.3. Право на получение консультаций врачей-специалистов.</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Продолжительность приема пациента в поликлинике определяется его состоянием и порядками оказания медицинской помощи, утвержденными Министерством здравоохранения Российской Федерации.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оказании медицинской помощи допускается: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предварительной записи к врачу, что не исключает возможности получения медицинской помощи в день обращения в медицинскую организацию;</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очередности на прием к врачу для плановых пациентов;</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очередности для плановых пациентов на отдельные диагностические исследования, устанавливаемой администрацией медицинской организации с учетом возможностей диагностических служб, за исключением лиц, имеющих право на внеочередное оказание медицинской помощи. В случаях, когда потребность в лабораторно-диагностических методах исследования и консультациях узких специалистов превышает нормативную нагрузку диагностической службы и специалистов-консультантов, медицинская помощь оказывается в порядке очередности с обязательным ведением листа ожидания.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Срок ожидания медицинской помощи в плановой форме:</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приема врачами-терапевтами участковыми, врачами общей практики (семейными врачами), врачами-педиатрами не должны превышать 24 часов с момента обращения;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проведения консультаций врачей-специалистов не должны превышать 14 календарных дней со дня обращения пациента в медицинскую организацию;</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проведения диагностических инструментальных (рентгенографические исследования, включая маммографию, функциональная диагностика, ультразвуковые и другие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оказании медицинской помощи не допускается: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очередности при оказании первичной медико-санитарной доврачебной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очередности для плановых пациентов из районов Тюменской области, направленных на консультации специалистов и отдельные диагностические исследования и записанных на определенный день в специализированные медицинские организации города Тюмени.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3.4. Оказание пациенту первичной медико-санитарной помощи включает:</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 осмотр пациента;</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 оформление медицинской документации;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3.5. Оказание медицинской помощи на дому по вызову гражданина или по инициативе медицинского работника (активное патронажное посещение) врачами-терапевтами участковыми, врачами-педиатрами участковыми, врачами общей практики (семейными врачами) или другими врачами-специалистами, фельдшером, медицинской сестрой. Медицинская помощь на дому врачами-специалистами осуществляется после осмотра врачами-терапевтами участковыми, </w:t>
      </w:r>
      <w:r w:rsidRPr="00BD5476">
        <w:rPr>
          <w:rFonts w:ascii="Arial" w:hAnsi="Arial" w:cs="Arial"/>
          <w:sz w:val="20"/>
        </w:rPr>
        <w:lastRenderedPageBreak/>
        <w:t>врачами-педиатрами участковыми, врачами общей практики (семейными врачами).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3.6. Первичная медико-санитарная помощь обучающимся в образовательных организациях, реализующих основные образовательные программы (далее - обучающиеся), в экстренной и неотложной форме, в том числе при внезапных острых заболеваниях, состояниях, обострении хронических заболеваний, а также мероприятия в рамках профилактики заболеваний, оказывается в кабинетах, здравпунктах, в том числе медицинской организации, на территории обслуживания которой расположена образовательная организация.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3.7. Оказание неотложной медицинской помощи лицам, обратившимся с признаками неотложных состояний, в амбулаторных условиях или на дому при вызове медицинского работника. Сроки ожидания оказания первичной медико-санитарной помощи в неотложной форме не должны превышать 2 часов после поступления обращения пациента или иного лица в медицинскую организацию.</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3.8.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3.9.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не оказывающие соответствующие медицинские услуги, путем направления в другие медицинские организации, в соответствии с приказами и порядками, утвержденными Департаментом здравоохранения Тюменской области, для получения таких медицинских услуг бесплатно.</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3.10. Возможность получения экстренной и неотложной медицинской помощи в выходные и праздничные дни, а также в период временного отсутствия специалистов.</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3.11. Проведение профилактических прививок, включенных в национальный календарь профилактических прививок, и профилактических прививок по эпидемическим показаниям.</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3.12. Условия и сроки диспансеризации населения для отдельных категорий граждан:</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Диспансеризация взрослого населения (в возрасте от 18 лет и старше) проводится один раз в три года в возрастные периоды, предусмотренные порядком проведения диспансеризации определенных групп взрослого населения, установленным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предназначенных для раннего выявления наиболее вероятного для данного возраста и пола хронического неинфекционного заболевания.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Годом прохождения диспансеризации считается календарный год, в котором гражданин достигает соответствующего возраста.</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Диспансеризация взрослого населения проводится в два этапа.</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lastRenderedPageBreak/>
        <w:t>Гражданин проходит диспансеризацию в медицинской организации, в которой он получает первичную медико-санитарную помощь.</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Страховые медицинские организации содействует привлечению застрахованных лиц к прохождению профилактических мероприятий, в том числе организует их индивидуальное информирование о возможности прохождения профилактических мероприятий в медицинской организации, к которой они прикреплены.</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Предварительные медицинские осмотры несовершеннолетних (далее - предварительные осмотры) проводятся при поступлении в образовательные учреждения в целях определения соответствия учащегося требованиям к обучению.</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Периодические медицинские осмотры несовершеннолетних (далее - периодические осмотры) проводятся в целях динамического наблюдения за состоянием здоровья учащихся, своевременного выявления начальных форм заболеваний, ранних признаков воздействия вредных и (или) опасных факторов учебного процесса на состояние их здоровья и выявления медицинских противопоказаний к продолжению учебы.</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25 декабря 2018 года.</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3.13. Медицинские организации, участвующие в проведении диспансеризации и/или медицинских осмотров детей-сирот,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профильные специализированные медицинские организации для решения вопроса об оказании ему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Медицинская организация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3.14. Направление на плановую госпитализацию в соответствии с клиническими показаниями, требующими интенсивной терапии и круглосуточного наблюдения медицинского персонала.</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Догоспитальное обследование в соответствии с порядками и стандартами медицинской помощи и особенностями течения заболевания при плановой госпитализации. В направлении установленной формы должны содержаться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3.15. Приоритетным направлением оказания амбулаторной помощи является диспансерное наблюдение за гражданами, страдающими отдельными хроническими неинфекционными заболеваниями, являющимися основной причиной инвалидности и преждевременной смертности населения Российской Федерации (заболевания системы кровообращения, пищеварения и органов дыхания, цереброваскулярные и злокачественные новообразования, сахарный диабет), а также имеющими основные факторы риска развития таких заболеваний.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Диспансерное наблюдение осуществляется в соответствии с </w:t>
      </w:r>
      <w:hyperlink r:id="rId9" w:history="1">
        <w:r w:rsidRPr="00BD5476">
          <w:rPr>
            <w:rStyle w:val="a3"/>
            <w:rFonts w:ascii="Arial" w:hAnsi="Arial" w:cs="Arial"/>
            <w:sz w:val="20"/>
            <w:u w:val="none"/>
          </w:rPr>
          <w:t>приказом</w:t>
        </w:r>
      </w:hyperlink>
      <w:r w:rsidRPr="00BD5476">
        <w:rPr>
          <w:rFonts w:ascii="Arial" w:hAnsi="Arial" w:cs="Arial"/>
          <w:sz w:val="20"/>
        </w:rPr>
        <w:t xml:space="preserve"> Министерства здравоохранения Российской Федерации от 21.12.2012 N 1344н "Об утверждении порядка проведения диспансерного наблюдения" и нормативными правовыми актами Департамента здравоохранения Тюменской области.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Диспансерное наблюдение осуществляют медицинские работники медицинской </w:t>
      </w:r>
      <w:r w:rsidRPr="00BD5476">
        <w:rPr>
          <w:rFonts w:ascii="Arial" w:hAnsi="Arial" w:cs="Arial"/>
          <w:sz w:val="20"/>
        </w:rPr>
        <w:lastRenderedPageBreak/>
        <w:t xml:space="preserve">организации, где гражданин получает первичную медико-санитарную помощь (врач-терапевт, врач-терапевт участковый, врач-терапевт участковый цехового врачебного участка, врач общей практики (семейный врач); врачи-специалисты (по профилю заболевания гражданина);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 в </w:t>
      </w:r>
      <w:hyperlink r:id="rId10" w:history="1">
        <w:r w:rsidRPr="00BD5476">
          <w:rPr>
            <w:rStyle w:val="a3"/>
            <w:rFonts w:ascii="Arial" w:hAnsi="Arial" w:cs="Arial"/>
            <w:sz w:val="20"/>
            <w:u w:val="none"/>
          </w:rPr>
          <w:t>порядке</w:t>
        </w:r>
      </w:hyperlink>
      <w:r w:rsidRPr="00BD5476">
        <w:rPr>
          <w:rFonts w:ascii="Arial" w:hAnsi="Arial" w:cs="Arial"/>
          <w:sz w:val="20"/>
        </w:rPr>
        <w:t>, установленном приказом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оснований для проведения диспансерного наблюдения, группа диспансерного наблюдения, его длительность, периодичность диспансерных приемов (осмотров, консультаций), объем обследования, профилактических, лечебных и реабилитационных мероприятий определяются медицинским работником в соответствии с порядками, стандартами оказания медицинской помощи и клиническими протоколами.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 При оказании первичной медико-санитарной помощи, специализированной помощи в условиях дневного стационара, в том числе на дому, гарантируется: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4.1. Направление в дневной стационар с учетом показаний и необходимости проведения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 Длительность ежедневного проведения вышеназванных мероприятий в дневном стационаре составляет от 2 до 4 часов.</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Госпитализация в дневной стационар в срок не позднее 10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 за исключением оказания вспомогательных репродуктивных технологий.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4.2. Дневные стационары могут организовываться в амбулаторно-поликлиническом или больничном учреждении, в том числе в структуре круглосуточного стационара, стационара на дому.</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4.3. В условиях дневного стационара оказывается ежедневное наблюдение лечащего врача, диагностика и лечение заболевания, медикаментозная терапия, в том числе с использованием парентеральных путей введения (внутривенные, внутримышечные, подкожные инъекции и иное), лечебные манипуляции и медицинские процедуры по показаниям.</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4.4. Стационар на дому осуществляет оказание медицинской (диагностической, лечебной и реабилитационной) и медико-социальной помощи на дому больным и инвалидам, а также больным детям, нуждающимся в домашнем уходе.</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В стационаре на дому пациентам предоставляются ежедневное наблюдение лечащего врача и медицинской сестры; диагностика и лечение заболевания; консультации врачей-специалистов по показаниям.</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4.5. Обеспечение необходимого объема медицинской помощи конкретному пациенту, определяемого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 возможности посещения пациентом медицинской организации, а также обеспечения родственниками ухода за пациентом в условиях дневного стационара на дому.</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4.6. Оказание вспомогательных репродуктивных технологий (экстракорпорального оплодотворения) и проведение противовирусной терапии вирусного гепатита в соответствии с листом ожидания и порядком оказания медицинской помощи, утвержденным Министерством здравоохранения Российской Федерации и Департаментом здравоохранения Тюменской области.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 целью информирования пациента за движением очереди на оказание вспомогательных репродуктивных технологий (экстракорпорального оплодотворения) электронная версия листа ожидания с указанием очередности и шифра пациента без персональных данных размещается на официальном сайте Департамента здравоохранения Тюменской области.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Оказание вспомогательных репродуктивных технологий (экстракорпорального оплодотворения) застрахованным лицам осуществляется по направлению комиссии по отбору и направлению пациентов для проведения лечения бесплодия с применением вспомогательных репродуктивных технологий, созданной приказом Департамента здравоохранения Тюменской области, с учетом выбора пациентами медицинской организации для проведения процедуры ЭКО.</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Информирование граждан о сроках ожидания оказания вспомогательных репродуктивных технологий (экстракорпорального оплодотворения) осуществляется в доступной форме, в том </w:t>
      </w:r>
      <w:r w:rsidRPr="00BD5476">
        <w:rPr>
          <w:rFonts w:ascii="Arial" w:hAnsi="Arial" w:cs="Arial"/>
          <w:sz w:val="20"/>
        </w:rPr>
        <w:lastRenderedPageBreak/>
        <w:t>числе с использованием сети "Интернет", с учетом требований законодательства Российской Федерации о персональных данных.</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4.7. Оказание по медицинским показаниям заместительной почечной терапии методом гемодиализа и перитонеального диализа осуществляется в соответствии с приказом Департамента здравоохранения Тюменской области.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4.8. Питание пациентов не предусматривается.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 При оказании специализированной, включая высокотехнологичную, медицинской помощи в стационарных условиях гарантируется: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5.1. Госпитализация в плановой форме, при необходимости круглосуточного наблюдения врача, госпитального режима и проведения терапии по направлениям лечащего врача в соответствии с порядками оказания медицинской помощи и с учетом маршрутизации пациентов, определенной Департаментом здравоохранения Тюменской области.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Для получения специализированной медицинской помощи в экстренной или неотложной форме пациент доставляется выездной бригадой скорой медицинской помощи или самостоятельно обращается в медицинскую организацию в соответствии с </w:t>
      </w:r>
      <w:hyperlink r:id="rId11" w:history="1">
        <w:r w:rsidRPr="00BD5476">
          <w:rPr>
            <w:rStyle w:val="a3"/>
            <w:rFonts w:ascii="Arial" w:hAnsi="Arial" w:cs="Arial"/>
            <w:sz w:val="20"/>
            <w:u w:val="none"/>
          </w:rPr>
          <w:t>Правилами</w:t>
        </w:r>
      </w:hyperlink>
      <w:r w:rsidRPr="00BD5476">
        <w:rPr>
          <w:rFonts w:ascii="Arial" w:hAnsi="Arial" w:cs="Arial"/>
          <w:sz w:val="20"/>
        </w:rPr>
        <w:t xml:space="preserve"> осуществления медицинской эвакуации при оказании скорой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В случае отсутствия медицинских показаний для оказания специализированной медицинской помощи в стационарных условиях или отказа пациента от оказания специализированной медицинской помощи в экстренной или неотложной форме врач-специалист медицинской организации, оказывающей специализированную медицинскую помощь, оформляет на бланке медицинской организации соответствующее медицинское заключение.</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направлении пациента на оказание высокотехнологичной медицинской помощи,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осуществляется принимающей медицинской организацией.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направлении пациента на оказание высокотехнологичной медицинской помощи, не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обеспечивается комиссией Департамента здравоохранения Тюменской области по отбору пациентов для оказания высокотехнологичной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Основанием для госпитализации пациента в принимающую медицинскую организацию, оказывающую высокотехнологичную медицинскую помощь, является решение врачебной комиссии медицинской организации, в которую направлен пациент, по отбору пациентов на оказание высокотехнологичной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Больные дети первого года жизни подлежат обязательной госпитализации.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Перевод пациента на следующий этап оказания медицинской помощи осуществляется при состояниях, угрожающих жизни, или невозможности оказания медицинской помощи в условиях данной медицинской организации.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5.2. 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случаях необходимости проведения такому пациенту диагностических исследований или консультаций специалистов - при отсутствии возможности их проведения медицинской организацией, оказывающей медицинскую помощь пациенту, а также в целях перевода для продолжения лечения из одной медицинской организации в другую, осуществляется в следующем порядке:</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 транспортировка пациента осуществляется по предварительному согласованию медицинской организации, оказывающей пациенту медицинскую помощь, с медицинской организацией, предоставляющей консультативно-диагностическую медицинскую услугу с учетом маршрутизации пациентов, определенной Департаментом здравоохранения Тюменской области;</w:t>
      </w:r>
    </w:p>
    <w:p w:rsidR="00BD5476" w:rsidRPr="00BD5476" w:rsidRDefault="00BD5476" w:rsidP="00BD5476">
      <w:pPr>
        <w:pStyle w:val="ConsPlusNormal"/>
        <w:ind w:firstLine="540"/>
        <w:jc w:val="both"/>
        <w:rPr>
          <w:rFonts w:ascii="Arial" w:hAnsi="Arial" w:cs="Arial"/>
          <w:sz w:val="20"/>
        </w:rPr>
      </w:pPr>
      <w:bookmarkStart w:id="1" w:name="P2080"/>
      <w:bookmarkEnd w:id="1"/>
      <w:r w:rsidRPr="00BD5476">
        <w:rPr>
          <w:rFonts w:ascii="Arial" w:hAnsi="Arial" w:cs="Arial"/>
          <w:sz w:val="20"/>
        </w:rPr>
        <w:t>2) транспортировка пациента, требующего специального медицинского оборудования, аппаратуры слежения, специального персонала, обученного оказанию скорой (неотложной) медицинской помощи, осуществляется выездной бригадой станции (отделения) скорой медицинской помощи. В иных случаях пациент транспортируется санитарным транспортом медицинской организации, в которой пациент находится на стационарном лечении;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3) транспортировка пациента осуществляется в сопровождении медицинского работника направляющей медицинской организации. Медицинский работник, сопровождающий пациента, обеспечивает наблюдение за состоянием пациента, осуществляет доставку медицинской документации пациента в принимающую медицинскую организацию, сопровождает пациента и доставляет медицинскую документацию обратно в медицинскую организацию, где пациент </w:t>
      </w:r>
      <w:r w:rsidRPr="00BD5476">
        <w:rPr>
          <w:rFonts w:ascii="Arial" w:hAnsi="Arial" w:cs="Arial"/>
          <w:sz w:val="20"/>
        </w:rPr>
        <w:lastRenderedPageBreak/>
        <w:t>находится на стационарном лечении;</w:t>
      </w:r>
    </w:p>
    <w:p w:rsidR="00BD5476" w:rsidRPr="00BD5476" w:rsidRDefault="00BD5476" w:rsidP="00BD5476">
      <w:pPr>
        <w:pStyle w:val="ConsPlusNormal"/>
        <w:ind w:firstLine="540"/>
        <w:jc w:val="both"/>
        <w:rPr>
          <w:rFonts w:ascii="Arial" w:hAnsi="Arial" w:cs="Arial"/>
          <w:sz w:val="20"/>
        </w:rPr>
      </w:pPr>
      <w:bookmarkStart w:id="2" w:name="P2082"/>
      <w:bookmarkEnd w:id="2"/>
      <w:r w:rsidRPr="00BD5476">
        <w:rPr>
          <w:rFonts w:ascii="Arial" w:hAnsi="Arial" w:cs="Arial"/>
          <w:sz w:val="20"/>
        </w:rPr>
        <w:t>4) транспортные услуги пациентам, находящимся на лечении в стационарных условиях, не подлежат оплате за счет личных средств граждан, и оказываются за счет средств направляющей медицинской организации.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Предоставление транспортных услуг пациенту, находящемуся на лечении в стационарных условиях, в целях перевода из одной медицинской организации в другую для продолжения лечения, осуществляется при наличии заключения врачебной комиссии, после предварительного согласования на уровне не ниже заведующих отделений, при наличии оформленного переводного эпикриза. Порядок транспортировки и оплаты услуг устанавливается в соответствии с </w:t>
      </w:r>
      <w:hyperlink r:id="rId12" w:anchor="P2080" w:history="1">
        <w:r w:rsidRPr="00BD5476">
          <w:rPr>
            <w:rStyle w:val="a3"/>
            <w:rFonts w:ascii="Arial" w:hAnsi="Arial" w:cs="Arial"/>
            <w:sz w:val="20"/>
            <w:u w:val="none"/>
          </w:rPr>
          <w:t>подпунктами 2</w:t>
        </w:r>
      </w:hyperlink>
      <w:r w:rsidRPr="00BD5476">
        <w:rPr>
          <w:rFonts w:ascii="Arial" w:hAnsi="Arial" w:cs="Arial"/>
          <w:sz w:val="20"/>
        </w:rPr>
        <w:t xml:space="preserve"> - </w:t>
      </w:r>
      <w:hyperlink r:id="rId13" w:anchor="P2082" w:history="1">
        <w:r w:rsidRPr="00BD5476">
          <w:rPr>
            <w:rStyle w:val="a3"/>
            <w:rFonts w:ascii="Arial" w:hAnsi="Arial" w:cs="Arial"/>
            <w:sz w:val="20"/>
            <w:u w:val="none"/>
          </w:rPr>
          <w:t>4</w:t>
        </w:r>
      </w:hyperlink>
      <w:r w:rsidRPr="00BD5476">
        <w:rPr>
          <w:rFonts w:ascii="Arial" w:hAnsi="Arial" w:cs="Arial"/>
          <w:sz w:val="20"/>
        </w:rPr>
        <w:t xml:space="preserve"> данного пункта.</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5.3. Плановая госпитализация в наиболее оптимальные сроки.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Срок ожидания оказания специализированной, за исключением высокотехнологичной, медицинской помощи в стационарных условиях в плановой форме составляет не более 30 календарных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Очередность на оказание плановой высокотехнологичной медицинской помощи определяется листом ожидания медицинской организации, оказывающей высокотехнологичную медицинскую помощь.</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5.4.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5.5. Обеспечение донорской кровью и (или) ее компонентами осуществляется при оказании специализированной медицинской помощи, в том числе высокотехнологичной медицинской помощи, в рамках Территориальной программы в соответствии с законодательством Российской Федерации.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5.6. 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утверждаемый Правительством Российской Федерации </w:t>
      </w:r>
      <w:hyperlink r:id="rId14" w:history="1">
        <w:r w:rsidRPr="00BD5476">
          <w:rPr>
            <w:rStyle w:val="a3"/>
            <w:rFonts w:ascii="Arial" w:hAnsi="Arial" w:cs="Arial"/>
            <w:sz w:val="20"/>
            <w:u w:val="none"/>
          </w:rPr>
          <w:t>перечень</w:t>
        </w:r>
      </w:hyperlink>
      <w:r w:rsidRPr="00BD5476">
        <w:rPr>
          <w:rFonts w:ascii="Arial" w:hAnsi="Arial" w:cs="Arial"/>
          <w:sz w:val="20"/>
        </w:rPr>
        <w:t xml:space="preserve"> медицинских изделий, имплантируемых в организм человека, в соответствии со стандартами медицинской помощи, утверждаемыми приказами Министерства здравоохранения России.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5.7. Размещение в палатах на три места и более с соблюдением санитарно-гигиенических норм и обеспечения комфортных условий пребывания пациентов в медицинских организациях.</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Создание условий, обеспечивающих возможность посещения пациента и пребывания с ним в медицинской организации родственников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5.8. По медицинским и (или) эпидемиологическим показаниям, установленным Министерством здравоохранения Российской Федерации, размещение пациентов в маломестных палатах (боксах) в соответствии с </w:t>
      </w:r>
      <w:hyperlink r:id="rId15" w:history="1">
        <w:r w:rsidRPr="00BD5476">
          <w:rPr>
            <w:rStyle w:val="a3"/>
            <w:rFonts w:ascii="Arial" w:hAnsi="Arial" w:cs="Arial"/>
            <w:sz w:val="20"/>
            <w:u w:val="none"/>
          </w:rPr>
          <w:t>приказом</w:t>
        </w:r>
      </w:hyperlink>
      <w:r w:rsidRPr="00BD5476">
        <w:rPr>
          <w:rFonts w:ascii="Arial" w:hAnsi="Arial" w:cs="Arial"/>
          <w:sz w:val="20"/>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5.9. По медицинским показаниям предоставление индивидуального медицинского поста в стационарных условиях.</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lastRenderedPageBreak/>
        <w:t>5.10. При оказании медицинской помощи на основе стандартов в стационарных условиях осуществляется бесплатное обеспечение пациентов лечебным (диетическим и профилактическим) питанием с учетом стандартных диет и возрастных норм, утвержденных приказами Министерства здравоохранения России.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5.11. Право на бесплатное совместное нахождение с ребенком в медицинской организации одному из родителей, иному члену семьи или иному законному представителю при оказании ему медицинской помощи в стационарных условиях в течение всего периода лечения независимо от возраста ребенка (без предоставления спального места и питания).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Одному из родителей, или иному члену семьи, или иному законному представителю предоставляется право на пребывание в стационаре с больным ребенком (с обеспечением питания и койко-места):</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 ребенком до достижения им возраста 4 лет или ребенком-инвалидом - независимо от наличия медицинских показаний.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 ребенком старше 4 лет - при наличии медицинских показаний.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совместном нахождении в медицинской организации с ребенком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5.12. Оказание специализированной медицинской помощи детскому населению в экстренной и неотложной форме в медицинских организациях первого уровня, имеющих в своей структуре отделение анестезиологии-реанимации или блок (палату) реанимации и интенсивной терапии и обеспечивающих круглосуточное медицинское наблюдение и лечение детей.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наличии медицинских показаний после устранения угрожающих жизни состояний дети переводятся в специализированные отделения медицинских организаций второго и третьего уровня для оказания специализированной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Специализированная, в том числе высокотехнологичная, медицинская помощь детям в стационарных условиях и условиях дневного стационара оказывается в медицинских организациях третьего уровня врачами-специалистами и включает в себя профилактику, диагностику, лечение заболеваний и состояний, требующих использования специальных методов и медицинских технологий, а также медицинскую реабилитацию.</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5.13. Право отцу ребенка или иному члену семьи при наличии согласия женщины, с учетом состояния ее здоровья, присутствия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5.14. Направление пациентов в медицинские организации других субъектов Российской Федерации, не включенные в </w:t>
      </w:r>
      <w:hyperlink r:id="rId16" w:anchor="P2451" w:history="1">
        <w:r w:rsidRPr="00BD5476">
          <w:rPr>
            <w:rStyle w:val="a3"/>
            <w:rFonts w:ascii="Arial" w:hAnsi="Arial" w:cs="Arial"/>
            <w:sz w:val="20"/>
            <w:u w:val="none"/>
          </w:rPr>
          <w:t>перечень</w:t>
        </w:r>
      </w:hyperlink>
      <w:r w:rsidRPr="00BD5476">
        <w:rPr>
          <w:rFonts w:ascii="Arial" w:hAnsi="Arial" w:cs="Arial"/>
          <w:sz w:val="20"/>
        </w:rPr>
        <w:t>, установленный приложением N 1 к Территориальной программе, осуществляется в соответствии с приказами Министерства здравоохранения Российской Федерации. Организация направления на консультацию или госпитализацию в медицинские организации других субъектов Российской Федерации, клиники научно-исследовательских институтов осуществляется Департаментом здравоохранения Тюменской области.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5.16. При оказании медицинской помощи в медицинских организациях, включенных в </w:t>
      </w:r>
      <w:hyperlink r:id="rId17" w:anchor="P2451" w:history="1">
        <w:r w:rsidRPr="00BD5476">
          <w:rPr>
            <w:rStyle w:val="a3"/>
            <w:rFonts w:ascii="Arial" w:hAnsi="Arial" w:cs="Arial"/>
            <w:sz w:val="20"/>
            <w:u w:val="none"/>
          </w:rPr>
          <w:t>перечень</w:t>
        </w:r>
      </w:hyperlink>
      <w:r w:rsidRPr="00BD5476">
        <w:rPr>
          <w:rFonts w:ascii="Arial" w:hAnsi="Arial" w:cs="Arial"/>
          <w:sz w:val="20"/>
        </w:rPr>
        <w:t>, установленный приложением N 1 к Территориальной программе, расположенных за пределами Тюменской области, гарантируется оплата медицинской помощи, оказанной в порядке, установленном Департаментом здравоохранения Тюменской области.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 При оказании паллиативной медицинской помощи в амбулаторных и стационарных условиях гарантируется: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6.1. Обследование, динамическое наблюдение больных, нуждающихся в паллиативной медицинской помощи, консультации больных врачом-специалистом по профилю основного заболевания пациента и врачами других специальностей, проведение комплекса мероприятий по медицинской реабилитации в амбулаторных условиях, в том числе выездной патронажной службой на дому.</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6.2. Оказание социально-психологической помощи больным и членам их семей, обучение родственников навыкам ухода за тяжелобольным пациентом.</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6.3. Госпитализация в отделение при наличии боли и/или других тяжелых симптомов, ухудшающих качество жизни больных.</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6.4.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6.5. Обеспечение лекарственными препаратами для медицинского применения и медицинскими изделиями при оказании медицинской помощи в соответствии со стандартами медицинской помощи в рамках </w:t>
      </w:r>
      <w:hyperlink r:id="rId18" w:anchor="P3663" w:history="1">
        <w:r w:rsidRPr="00BD5476">
          <w:rPr>
            <w:rStyle w:val="a3"/>
            <w:rFonts w:ascii="Arial" w:hAnsi="Arial" w:cs="Arial"/>
            <w:sz w:val="20"/>
            <w:u w:val="none"/>
          </w:rPr>
          <w:t>перечней</w:t>
        </w:r>
      </w:hyperlink>
      <w:r w:rsidRPr="00BD5476">
        <w:rPr>
          <w:rFonts w:ascii="Arial" w:hAnsi="Arial" w:cs="Arial"/>
          <w:sz w:val="20"/>
        </w:rPr>
        <w:t xml:space="preserve">, утвержденных приложением N 10 к Территориальной </w:t>
      </w:r>
      <w:r w:rsidRPr="00BD5476">
        <w:rPr>
          <w:rFonts w:ascii="Arial" w:hAnsi="Arial" w:cs="Arial"/>
          <w:sz w:val="20"/>
        </w:rPr>
        <w:lastRenderedPageBreak/>
        <w:t>программе.</w:t>
      </w:r>
    </w:p>
    <w:p w:rsidR="00BD5476" w:rsidRPr="00BD5476" w:rsidRDefault="00BD5476" w:rsidP="00BD5476">
      <w:pPr>
        <w:pStyle w:val="ConsPlusNormal"/>
        <w:jc w:val="both"/>
        <w:rPr>
          <w:rFonts w:ascii="Arial" w:hAnsi="Arial" w:cs="Arial"/>
          <w:sz w:val="20"/>
        </w:rPr>
      </w:pPr>
    </w:p>
    <w:p w:rsidR="00BD5476" w:rsidRPr="00BD5476" w:rsidRDefault="00BD5476" w:rsidP="00BD5476">
      <w:pPr>
        <w:pStyle w:val="ConsPlusNormal"/>
        <w:jc w:val="center"/>
        <w:outlineLvl w:val="2"/>
        <w:rPr>
          <w:rFonts w:ascii="Arial" w:hAnsi="Arial" w:cs="Arial"/>
          <w:sz w:val="20"/>
        </w:rPr>
      </w:pPr>
      <w:r w:rsidRPr="00BD5476">
        <w:rPr>
          <w:rFonts w:ascii="Arial" w:hAnsi="Arial" w:cs="Arial"/>
          <w:sz w:val="20"/>
        </w:rPr>
        <w:t>Порядок реализации установленного законодательством</w:t>
      </w:r>
    </w:p>
    <w:p w:rsidR="00BD5476" w:rsidRPr="00BD5476" w:rsidRDefault="00BD5476" w:rsidP="00BD5476">
      <w:pPr>
        <w:pStyle w:val="ConsPlusNormal"/>
        <w:jc w:val="center"/>
        <w:rPr>
          <w:rFonts w:ascii="Arial" w:hAnsi="Arial" w:cs="Arial"/>
          <w:sz w:val="20"/>
        </w:rPr>
      </w:pPr>
      <w:r w:rsidRPr="00BD5476">
        <w:rPr>
          <w:rFonts w:ascii="Arial" w:hAnsi="Arial" w:cs="Arial"/>
          <w:sz w:val="20"/>
        </w:rPr>
        <w:t>Российской Федерации права внеочередного оказания</w:t>
      </w:r>
    </w:p>
    <w:p w:rsidR="00BD5476" w:rsidRPr="00BD5476" w:rsidRDefault="00BD5476" w:rsidP="00BD5476">
      <w:pPr>
        <w:pStyle w:val="ConsPlusNormal"/>
        <w:jc w:val="center"/>
        <w:rPr>
          <w:rFonts w:ascii="Arial" w:hAnsi="Arial" w:cs="Arial"/>
          <w:sz w:val="20"/>
        </w:rPr>
      </w:pPr>
      <w:r w:rsidRPr="00BD5476">
        <w:rPr>
          <w:rFonts w:ascii="Arial" w:hAnsi="Arial" w:cs="Arial"/>
          <w:sz w:val="20"/>
        </w:rPr>
        <w:t>медицинской помощи отдельным категориям граждан</w:t>
      </w:r>
    </w:p>
    <w:p w:rsidR="00BD5476" w:rsidRPr="00BD5476" w:rsidRDefault="00BD5476" w:rsidP="00BD5476">
      <w:pPr>
        <w:pStyle w:val="ConsPlusNormal"/>
        <w:jc w:val="both"/>
        <w:rPr>
          <w:rFonts w:ascii="Arial" w:hAnsi="Arial" w:cs="Arial"/>
          <w:sz w:val="20"/>
        </w:rPr>
      </w:pP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Основанием для оказания 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Право на внеочередное оказание медицинской помощи имеют следующие категории граждан:</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 Герои Социалистического Труда; Герои Труда Российской Федерации; полные кавалеры ордена Славы; Герои Советского Союза; Герои Российской Федерации; члены семей Героев Советского Союза, Героев Российской Федерации и полных кавалеров ордена Славы; полные кавалеры ордена Трудовой Славы; 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 инвалиды войны;</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 участники Великой Отечественной войны;</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 ветераны боевых действий;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 лица, награжденные знаком "Жителю блокадного Ленинграда";</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7)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8) члены семьи погибших (умерших) инвалидов войны, участников Великой Отечественной войны и ветеранов боевых действий;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9) лица, награжденные нагрудным знаком "Почетный донор России";</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10) граждане, подвергшиеся воздействию радиации вследствие радиационных катастроф;</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11) граждане, признанные пострадавшими от политических репрессий;</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12) реабилитированные лица;</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13) дети-сироты и дети, находящиеся в трудной жизненной ситуации, пребывающие в стационарных учреждениях системы образования, здравоохранения и социальной защиты, а также дети-инвалиды.</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обращении граждан, имеющих право на внеочередное оказание медицинской помощи, в регистратуре медицинской организации осуществляется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медицинского учреждения по представлению лечащего врача или заведующего отделением, о чем делается соответствующая запись в листе ожидания.</w:t>
      </w:r>
    </w:p>
    <w:p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Департамент здравоохранения Тюменской области на основании решения врачебных комиссий медицинских организаций направляет граждан, имеющих право на внеочередное оказание медицинской помощи, с медицинским заключением или соответствующие медицинские документы в федеральные медицинские организации (в соответствии с их профилем) для решения вопроса о внеочередном оказании медицинской помощи.</w:t>
      </w:r>
    </w:p>
    <w:sectPr w:rsidR="00BD5476" w:rsidRPr="00BD5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D442E"/>
    <w:multiLevelType w:val="multilevel"/>
    <w:tmpl w:val="B20AA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A9"/>
    <w:rsid w:val="001A15D6"/>
    <w:rsid w:val="007D0DF5"/>
    <w:rsid w:val="008A7637"/>
    <w:rsid w:val="0096774D"/>
    <w:rsid w:val="00BD5476"/>
    <w:rsid w:val="00C124EA"/>
    <w:rsid w:val="00D621F8"/>
    <w:rsid w:val="00DB24A9"/>
    <w:rsid w:val="00E34EA3"/>
    <w:rsid w:val="00EB4915"/>
    <w:rsid w:val="00F70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78769-AEDF-4F61-8047-73BF46A5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47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BD5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04697">
      <w:bodyDiv w:val="1"/>
      <w:marLeft w:val="0"/>
      <w:marRight w:val="0"/>
      <w:marTop w:val="0"/>
      <w:marBottom w:val="0"/>
      <w:divBdr>
        <w:top w:val="none" w:sz="0" w:space="0" w:color="auto"/>
        <w:left w:val="none" w:sz="0" w:space="0" w:color="auto"/>
        <w:bottom w:val="none" w:sz="0" w:space="0" w:color="auto"/>
        <w:right w:val="none" w:sz="0" w:space="0" w:color="auto"/>
      </w:divBdr>
    </w:div>
    <w:div w:id="1309481719">
      <w:bodyDiv w:val="1"/>
      <w:marLeft w:val="0"/>
      <w:marRight w:val="0"/>
      <w:marTop w:val="0"/>
      <w:marBottom w:val="0"/>
      <w:divBdr>
        <w:top w:val="none" w:sz="0" w:space="0" w:color="auto"/>
        <w:left w:val="none" w:sz="0" w:space="0" w:color="auto"/>
        <w:bottom w:val="none" w:sz="0" w:space="0" w:color="auto"/>
        <w:right w:val="none" w:sz="0" w:space="0" w:color="auto"/>
      </w:divBdr>
    </w:div>
    <w:div w:id="1694726884">
      <w:bodyDiv w:val="1"/>
      <w:marLeft w:val="0"/>
      <w:marRight w:val="0"/>
      <w:marTop w:val="0"/>
      <w:marBottom w:val="0"/>
      <w:divBdr>
        <w:top w:val="none" w:sz="0" w:space="0" w:color="auto"/>
        <w:left w:val="none" w:sz="0" w:space="0" w:color="auto"/>
        <w:bottom w:val="none" w:sz="0" w:space="0" w:color="auto"/>
        <w:right w:val="none" w:sz="0" w:space="0" w:color="auto"/>
      </w:divBdr>
      <w:divsChild>
        <w:div w:id="1993561163">
          <w:marLeft w:val="0"/>
          <w:marRight w:val="0"/>
          <w:marTop w:val="0"/>
          <w:marBottom w:val="0"/>
          <w:divBdr>
            <w:top w:val="none" w:sz="0" w:space="0" w:color="auto"/>
            <w:left w:val="none" w:sz="0" w:space="0" w:color="auto"/>
            <w:bottom w:val="none" w:sz="0" w:space="0" w:color="auto"/>
            <w:right w:val="none" w:sz="0" w:space="0" w:color="auto"/>
          </w:divBdr>
          <w:divsChild>
            <w:div w:id="1078288547">
              <w:marLeft w:val="0"/>
              <w:marRight w:val="0"/>
              <w:marTop w:val="0"/>
              <w:marBottom w:val="0"/>
              <w:divBdr>
                <w:top w:val="none" w:sz="0" w:space="0" w:color="auto"/>
                <w:left w:val="none" w:sz="0" w:space="0" w:color="auto"/>
                <w:bottom w:val="none" w:sz="0" w:space="0" w:color="auto"/>
                <w:right w:val="none" w:sz="0" w:space="0" w:color="auto"/>
              </w:divBdr>
              <w:divsChild>
                <w:div w:id="243105432">
                  <w:marLeft w:val="0"/>
                  <w:marRight w:val="0"/>
                  <w:marTop w:val="0"/>
                  <w:marBottom w:val="0"/>
                  <w:divBdr>
                    <w:top w:val="none" w:sz="0" w:space="0" w:color="auto"/>
                    <w:left w:val="none" w:sz="0" w:space="0" w:color="auto"/>
                    <w:bottom w:val="none" w:sz="0" w:space="0" w:color="auto"/>
                    <w:right w:val="none" w:sz="0" w:space="0" w:color="auto"/>
                  </w:divBdr>
                  <w:divsChild>
                    <w:div w:id="925728680">
                      <w:marLeft w:val="0"/>
                      <w:marRight w:val="0"/>
                      <w:marTop w:val="0"/>
                      <w:marBottom w:val="0"/>
                      <w:divBdr>
                        <w:top w:val="none" w:sz="0" w:space="0" w:color="auto"/>
                        <w:left w:val="none" w:sz="0" w:space="0" w:color="auto"/>
                        <w:bottom w:val="none" w:sz="0" w:space="0" w:color="auto"/>
                        <w:right w:val="none" w:sz="0" w:space="0" w:color="auto"/>
                      </w:divBdr>
                      <w:divsChild>
                        <w:div w:id="19442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CCCB43C0DA452692953E743A2ABB22D5F2C1C620B10BBFE7AD463E1BBA2E2A59155426AF05C87558B3J" TargetMode="External"/><Relationship Id="rId13" Type="http://schemas.openxmlformats.org/officeDocument/2006/relationships/hyperlink" Target="file:///C:\Users\&#1064;&#1072;&#1088;&#1072;&#1087;&#1086;&#1074;\Desktop\&#1054;&#1073;&#1085;&#1086;&#1074;&#1080;&#1090;&#1100;\&#1054;&#1052;&#1057;%20&#1058;&#1054;%20&#1085;&#1072;%202018.docx" TargetMode="External"/><Relationship Id="rId18" Type="http://schemas.openxmlformats.org/officeDocument/2006/relationships/hyperlink" Target="file:///C:\Users\&#1064;&#1072;&#1088;&#1072;&#1087;&#1086;&#1074;\Desktop\&#1054;&#1073;&#1085;&#1086;&#1074;&#1080;&#1090;&#1100;\&#1054;&#1052;&#1057;%20&#1058;&#1054;%20&#1085;&#1072;%202018.docx" TargetMode="External"/><Relationship Id="rId3" Type="http://schemas.openxmlformats.org/officeDocument/2006/relationships/settings" Target="settings.xml"/><Relationship Id="rId7" Type="http://schemas.openxmlformats.org/officeDocument/2006/relationships/hyperlink" Target="consultantplus://offline/ref=5CCCCB43C0DA452692953E743A2ABB22D5F3C8C126B60BBFE7AD463E1B5BBAJ" TargetMode="External"/><Relationship Id="rId12" Type="http://schemas.openxmlformats.org/officeDocument/2006/relationships/hyperlink" Target="file:///C:\Users\&#1064;&#1072;&#1088;&#1072;&#1087;&#1086;&#1074;\Desktop\&#1054;&#1073;&#1085;&#1086;&#1074;&#1080;&#1090;&#1100;\&#1054;&#1052;&#1057;%20&#1058;&#1054;%20&#1085;&#1072;%202018.docx" TargetMode="External"/><Relationship Id="rId17" Type="http://schemas.openxmlformats.org/officeDocument/2006/relationships/hyperlink" Target="file:///C:\Users\&#1064;&#1072;&#1088;&#1072;&#1087;&#1086;&#1074;\Desktop\&#1054;&#1073;&#1085;&#1086;&#1074;&#1080;&#1090;&#1100;\&#1054;&#1052;&#1057;%20&#1058;&#1054;%20&#1085;&#1072;%202018.docx" TargetMode="External"/><Relationship Id="rId2" Type="http://schemas.openxmlformats.org/officeDocument/2006/relationships/styles" Target="styles.xml"/><Relationship Id="rId16" Type="http://schemas.openxmlformats.org/officeDocument/2006/relationships/hyperlink" Target="file:///C:\Users\&#1064;&#1072;&#1088;&#1072;&#1087;&#1086;&#1074;\Desktop\&#1054;&#1073;&#1085;&#1086;&#1074;&#1080;&#1090;&#1100;\&#1054;&#1052;&#1057;%20&#1058;&#1054;%20&#1085;&#1072;%202018.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CCCCB43C0DA45269295207A3E2ABB22D6F1CECA23B20BBFE7AD463E1BBA2E2A59155426AF05C87458B8J" TargetMode="External"/><Relationship Id="rId11" Type="http://schemas.openxmlformats.org/officeDocument/2006/relationships/hyperlink" Target="consultantplus://offline/ref=5CCCCB43C0DA452692953E743A2ABB22D5F9CDC124B40BBFE7AD463E1BBA2E2A591554255ABDJ" TargetMode="External"/><Relationship Id="rId5" Type="http://schemas.openxmlformats.org/officeDocument/2006/relationships/hyperlink" Target="consultantplus://offline/ref=5CCCCB43C0DA452692953E743A2ABB22D6F8CCC722B20BBFE7AD463E1B5BBAJ" TargetMode="External"/><Relationship Id="rId15" Type="http://schemas.openxmlformats.org/officeDocument/2006/relationships/hyperlink" Target="consultantplus://offline/ref=5CCCCB43C0DA45269295207A3E2ABB22D5F3C9C321B10BBFE7AD463E1B5BBAJ" TargetMode="External"/><Relationship Id="rId10" Type="http://schemas.openxmlformats.org/officeDocument/2006/relationships/hyperlink" Target="consultantplus://offline/ref=5CCCCB43C0DA45269295207A3E2ABB22D5F2C1C126B50BBFE7AD463E1BBA2E2A59155426AF05C87558B3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CCCB43C0DA45269295207A3E2ABB22D5F4CAC726B40BBFE7AD463E1B5BBAJ" TargetMode="External"/><Relationship Id="rId14" Type="http://schemas.openxmlformats.org/officeDocument/2006/relationships/hyperlink" Target="consultantplus://offline/ref=5CCCCB43C0DA452692953E743A2ABB22D6F2C9C521B40BBFE7AD463E1BBA2E2A59155426AF05C87558B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7034</Words>
  <Characters>40095</Characters>
  <Application>Microsoft Office Word</Application>
  <DocSecurity>0</DocSecurity>
  <Lines>334</Lines>
  <Paragraphs>94</Paragraphs>
  <ScaleCrop>false</ScaleCrop>
  <Company/>
  <LinksUpToDate>false</LinksUpToDate>
  <CharactersWithSpaces>47035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jxo94n5vij7s@mail.ru</dc:creator>
  <cp:keywords/>
  <dc:description/>
  <cp:lastModifiedBy>User</cp:lastModifiedBy>
  <cp:revision>12</cp:revision>
  <dcterms:created xsi:type="dcterms:W3CDTF">2017-12-12T07:21:00Z</dcterms:created>
  <dcterms:modified xsi:type="dcterms:W3CDTF">2019-08-21T07:57:00Z</dcterms:modified>
</cp:coreProperties>
</file>